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EDA0" w14:textId="21C30F40" w:rsidR="0061364A" w:rsidRDefault="00E264E6">
      <w:r>
        <w:fldChar w:fldCharType="begin"/>
      </w:r>
      <w:r>
        <w:instrText xml:space="preserve"> HYPERLINK "https://www.classicfm.com/composers/dvorak/music/rusalka/" </w:instrText>
      </w:r>
      <w:r>
        <w:fldChar w:fldCharType="separate"/>
      </w:r>
      <w:r>
        <w:rPr>
          <w:rStyle w:val="Hyperlink"/>
        </w:rPr>
        <w:t>https://www.classicfm.com/composers/dvorak/music/rusalka/</w:t>
      </w:r>
      <w:r>
        <w:fldChar w:fldCharType="end"/>
      </w:r>
    </w:p>
    <w:p w14:paraId="532CBF00" w14:textId="76A8380A" w:rsidR="00E264E6" w:rsidRDefault="00E264E6"/>
    <w:p w14:paraId="217101F0" w14:textId="77777777" w:rsidR="00E264E6" w:rsidRPr="00E264E6" w:rsidRDefault="00E264E6" w:rsidP="00E264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48"/>
          <w:szCs w:val="48"/>
        </w:rPr>
      </w:pPr>
      <w:r w:rsidRPr="00E264E6">
        <w:rPr>
          <w:rFonts w:ascii="Times New Roman" w:eastAsia="Times New Roman" w:hAnsi="Times New Roman" w:cs="Times New Roman"/>
          <w:color w:val="303030"/>
          <w:kern w:val="36"/>
          <w:sz w:val="48"/>
          <w:szCs w:val="48"/>
        </w:rPr>
        <w:t xml:space="preserve">Antonín </w:t>
      </w:r>
      <w:proofErr w:type="spellStart"/>
      <w:r w:rsidRPr="00E264E6">
        <w:rPr>
          <w:rFonts w:ascii="Times New Roman" w:eastAsia="Times New Roman" w:hAnsi="Times New Roman" w:cs="Times New Roman"/>
          <w:color w:val="303030"/>
          <w:kern w:val="36"/>
          <w:sz w:val="48"/>
          <w:szCs w:val="48"/>
        </w:rPr>
        <w:t>Dvořák</w:t>
      </w:r>
      <w:proofErr w:type="spellEnd"/>
      <w:r w:rsidRPr="00E264E6">
        <w:rPr>
          <w:rFonts w:ascii="Times New Roman" w:eastAsia="Times New Roman" w:hAnsi="Times New Roman" w:cs="Times New Roman"/>
          <w:color w:val="303030"/>
          <w:kern w:val="36"/>
          <w:sz w:val="48"/>
          <w:szCs w:val="48"/>
        </w:rPr>
        <w:t>: Rusalka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050"/>
      </w:tblGrid>
      <w:tr w:rsidR="00E264E6" w:rsidRPr="00E264E6" w14:paraId="53CF69F5" w14:textId="77777777" w:rsidTr="00E264E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64269D" w14:textId="77777777" w:rsidR="00E264E6" w:rsidRPr="00E264E6" w:rsidRDefault="00E264E6" w:rsidP="00E264E6">
            <w:pPr>
              <w:shd w:val="clear" w:color="auto" w:fill="2E4474"/>
              <w:spacing w:after="0" w:line="600" w:lineRule="atLeast"/>
              <w:textAlignment w:val="top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E264E6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bdr w:val="none" w:sz="0" w:space="0" w:color="auto" w:frame="1"/>
              </w:rPr>
              <w:t>0</w:t>
            </w:r>
          </w:p>
          <w:p w14:paraId="282A0105" w14:textId="77777777" w:rsidR="00E264E6" w:rsidRPr="00E264E6" w:rsidRDefault="00E264E6" w:rsidP="00E264E6">
            <w:pPr>
              <w:spacing w:after="75" w:line="240" w:lineRule="auto"/>
              <w:textAlignment w:val="top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E264E6">
              <w:rPr>
                <w:rFonts w:ascii="Arial" w:eastAsia="Times New Roman" w:hAnsi="Arial" w:cs="Arial"/>
                <w:noProof/>
                <w:color w:val="4D4D4D"/>
                <w:sz w:val="24"/>
                <w:szCs w:val="24"/>
              </w:rPr>
              <w:drawing>
                <wp:inline distT="0" distB="0" distL="0" distR="0" wp14:anchorId="7E188DCB" wp14:editId="0F049837">
                  <wp:extent cx="664210" cy="664210"/>
                  <wp:effectExtent l="0" t="0" r="254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75E831" w14:textId="77777777" w:rsidR="00E264E6" w:rsidRPr="00E264E6" w:rsidRDefault="00E264E6" w:rsidP="00E264E6">
            <w:pPr>
              <w:spacing w:after="75" w:line="240" w:lineRule="auto"/>
              <w:textAlignment w:val="top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E264E6">
              <w:rPr>
                <w:rFonts w:ascii="Arial" w:eastAsia="Times New Roman" w:hAnsi="Arial" w:cs="Arial"/>
                <w:noProof/>
                <w:color w:val="4D4D4D"/>
                <w:sz w:val="24"/>
                <w:szCs w:val="24"/>
              </w:rPr>
              <w:drawing>
                <wp:inline distT="0" distB="0" distL="0" distR="0" wp14:anchorId="3E502603" wp14:editId="23CF0520">
                  <wp:extent cx="664210" cy="664210"/>
                  <wp:effectExtent l="0" t="0" r="254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995AA" w14:textId="77777777" w:rsidR="00E264E6" w:rsidRPr="00E264E6" w:rsidRDefault="00E264E6" w:rsidP="00E264E6">
            <w:pPr>
              <w:spacing w:after="75" w:line="240" w:lineRule="auto"/>
              <w:textAlignment w:val="top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E264E6">
              <w:rPr>
                <w:rFonts w:ascii="Arial" w:eastAsia="Times New Roman" w:hAnsi="Arial" w:cs="Arial"/>
                <w:noProof/>
                <w:color w:val="4D4D4D"/>
                <w:sz w:val="24"/>
                <w:szCs w:val="24"/>
              </w:rPr>
              <w:drawing>
                <wp:inline distT="0" distB="0" distL="0" distR="0" wp14:anchorId="580473C4" wp14:editId="3DDA098F">
                  <wp:extent cx="664210" cy="664210"/>
                  <wp:effectExtent l="0" t="0" r="254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0B59E" w14:textId="77777777" w:rsidR="00E264E6" w:rsidRPr="00E264E6" w:rsidRDefault="00E264E6" w:rsidP="00E2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2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Dvořák</w:t>
      </w:r>
      <w:proofErr w:type="spellEnd"/>
      <w:r w:rsidRPr="00E2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wrote Rusalka, his penultimate opera, at the age of sixty, with just three years left to live.</w:t>
      </w:r>
    </w:p>
    <w:p w14:paraId="1CE45188" w14:textId="77777777" w:rsidR="00E264E6" w:rsidRPr="00E264E6" w:rsidRDefault="00E264E6" w:rsidP="00E2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had lost none of his compositional powers, though; it proved his biggest operatic hit. It’s based on the folk tale of Undine, the water nymph (from the Latin </w:t>
      </w:r>
      <w:proofErr w:type="spellStart"/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>Unda</w:t>
      </w:r>
      <w:proofErr w:type="spellEnd"/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meaning wave) although, by the time </w:t>
      </w:r>
      <w:proofErr w:type="spellStart"/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>Dvořák</w:t>
      </w:r>
      <w:proofErr w:type="spellEnd"/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offered up his music, Hans Christian Andersen’s ‘The Little Mermaid’ was already sixty-five years old, so there is the odd doff of the cap to this version, too.</w:t>
      </w:r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premiere took place in the National Theatre in Prague, where </w:t>
      </w:r>
      <w:proofErr w:type="spellStart"/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>Dvořák</w:t>
      </w:r>
      <w:proofErr w:type="spellEnd"/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himself had once played in the house band. Mahler tried but failed to get it into Vienna. Today, it is still revived, buoyed by the stand-out success of possibly its finest moment. It comes in Act I, when Rusalka (the ‘little mermaid’) tells her father she has fallen in love with a mortal, and wants to become human. Having been pointed in the direction of the local witch, Rusalka sings to the moon, with the wish that the moon </w:t>
      </w:r>
      <w:proofErr w:type="gramStart"/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>tell</w:t>
      </w:r>
      <w:proofErr w:type="gramEnd"/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beloved all about her. This Song to the Moon remains the shining-hit aria of the whole work. </w:t>
      </w:r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Recommended Recording</w:t>
      </w:r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history="1">
        <w:r w:rsidRPr="00E264E6">
          <w:rPr>
            <w:rFonts w:ascii="Times New Roman" w:eastAsia="Times New Roman" w:hAnsi="Times New Roman" w:cs="Times New Roman"/>
            <w:b/>
            <w:bCs/>
            <w:color w:val="BD171C"/>
            <w:sz w:val="24"/>
            <w:szCs w:val="24"/>
            <w:u w:val="single"/>
          </w:rPr>
          <w:t>Kate Royal</w:t>
        </w:r>
      </w:hyperlink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> (soprano) as Rusalka; </w:t>
      </w:r>
      <w:hyperlink r:id="rId9" w:history="1">
        <w:r w:rsidRPr="00E264E6">
          <w:rPr>
            <w:rFonts w:ascii="Times New Roman" w:eastAsia="Times New Roman" w:hAnsi="Times New Roman" w:cs="Times New Roman"/>
            <w:b/>
            <w:bCs/>
            <w:color w:val="BD171C"/>
            <w:sz w:val="24"/>
            <w:szCs w:val="24"/>
            <w:u w:val="single"/>
          </w:rPr>
          <w:t>Orchestra of the English National Opera</w:t>
        </w:r>
      </w:hyperlink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0" w:history="1">
        <w:r w:rsidRPr="00E264E6">
          <w:rPr>
            <w:rFonts w:ascii="Times New Roman" w:eastAsia="Times New Roman" w:hAnsi="Times New Roman" w:cs="Times New Roman"/>
            <w:b/>
            <w:bCs/>
            <w:color w:val="BD171C"/>
            <w:sz w:val="24"/>
            <w:szCs w:val="24"/>
            <w:u w:val="single"/>
          </w:rPr>
          <w:t>Edward Gardner</w:t>
        </w:r>
      </w:hyperlink>
      <w:r w:rsidRPr="00E264E6">
        <w:rPr>
          <w:rFonts w:ascii="Times New Roman" w:eastAsia="Times New Roman" w:hAnsi="Times New Roman" w:cs="Times New Roman"/>
          <w:color w:val="000000"/>
          <w:sz w:val="24"/>
          <w:szCs w:val="24"/>
        </w:rPr>
        <w:t> (conductor). EMI Classics: 2681922. </w:t>
      </w:r>
    </w:p>
    <w:p w14:paraId="2E7ADE0E" w14:textId="77777777" w:rsidR="00E264E6" w:rsidRDefault="00E264E6">
      <w:bookmarkStart w:id="0" w:name="_GoBack"/>
      <w:bookmarkEnd w:id="0"/>
    </w:p>
    <w:sectPr w:rsidR="00E264E6" w:rsidSect="00613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3448"/>
    <w:multiLevelType w:val="multilevel"/>
    <w:tmpl w:val="C1F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F6D83"/>
    <w:multiLevelType w:val="multilevel"/>
    <w:tmpl w:val="00F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4A"/>
    <w:rsid w:val="0061364A"/>
    <w:rsid w:val="00E264E6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AB2A"/>
  <w15:chartTrackingRefBased/>
  <w15:docId w15:val="{09757671-05EB-4AC7-AFC4-587B5A0F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3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64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36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numerator">
    <w:name w:val="enumerator"/>
    <w:basedOn w:val="DefaultParagraphFont"/>
    <w:rsid w:val="0061364A"/>
  </w:style>
  <w:style w:type="paragraph" w:styleId="NormalWeb">
    <w:name w:val="Normal (Web)"/>
    <w:basedOn w:val="Normal"/>
    <w:uiPriority w:val="99"/>
    <w:semiHidden/>
    <w:unhideWhenUsed/>
    <w:rsid w:val="0061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364A"/>
    <w:rPr>
      <w:i/>
      <w:iCs/>
    </w:rPr>
  </w:style>
  <w:style w:type="character" w:customStyle="1" w:styleId="smallcaps">
    <w:name w:val="smallcaps"/>
    <w:basedOn w:val="DefaultParagraphFont"/>
    <w:rsid w:val="0061364A"/>
  </w:style>
  <w:style w:type="character" w:customStyle="1" w:styleId="date">
    <w:name w:val="date"/>
    <w:basedOn w:val="DefaultParagraphFont"/>
    <w:rsid w:val="0061364A"/>
  </w:style>
  <w:style w:type="character" w:customStyle="1" w:styleId="Heading1Char">
    <w:name w:val="Heading 1 Char"/>
    <w:basedOn w:val="DefaultParagraphFont"/>
    <w:link w:val="Heading1"/>
    <w:uiPriority w:val="9"/>
    <w:rsid w:val="00E26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1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799">
              <w:marLeft w:val="0"/>
              <w:marRight w:val="0"/>
              <w:marTop w:val="506"/>
              <w:marBottom w:val="5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642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968807">
              <w:marLeft w:val="0"/>
              <w:marRight w:val="0"/>
              <w:marTop w:val="506"/>
              <w:marBottom w:val="5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7865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86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2137">
              <w:marLeft w:val="0"/>
              <w:marRight w:val="0"/>
              <w:marTop w:val="506"/>
              <w:marBottom w:val="5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177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1760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99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330940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856682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9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17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92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862">
          <w:marLeft w:val="0"/>
          <w:marRight w:val="0"/>
          <w:marTop w:val="675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40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4025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24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fm.com/artists/kate-roy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lassicfm.com/artists/edward-gard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ssicfm.com/artists/english-national-ope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2019-08-22T11:21:00Z</dcterms:created>
  <dcterms:modified xsi:type="dcterms:W3CDTF">2019-08-22T11:21:00Z</dcterms:modified>
</cp:coreProperties>
</file>